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5BDA" w14:textId="798641FF" w:rsidR="00D734AB" w:rsidRPr="009E63FB" w:rsidRDefault="00D734AB" w:rsidP="00F96C6C">
      <w:pPr>
        <w:rPr>
          <w:b/>
          <w:bCs/>
        </w:rPr>
      </w:pPr>
      <w:r w:rsidRPr="009E63FB">
        <w:rPr>
          <w:b/>
          <w:bCs/>
        </w:rPr>
        <w:t>DECISÃO JUDICIAL – ATO MÉDICO</w:t>
      </w:r>
    </w:p>
    <w:p w14:paraId="380211FF" w14:textId="31A4E8BD" w:rsidR="00D734AB" w:rsidRPr="009E63FB" w:rsidRDefault="00D734AB" w:rsidP="00F96C6C">
      <w:pPr>
        <w:rPr>
          <w:b/>
          <w:bCs/>
        </w:rPr>
      </w:pPr>
      <w:r w:rsidRPr="009E63FB">
        <w:rPr>
          <w:b/>
          <w:bCs/>
        </w:rPr>
        <w:t>TJPR proíbe prática de procedimentos estéticos por farmacêutica</w:t>
      </w:r>
    </w:p>
    <w:p w14:paraId="4225C149" w14:textId="77C837AC" w:rsidR="00F96C6C" w:rsidRDefault="00F96C6C" w:rsidP="00C74EE5">
      <w:r>
        <w:t xml:space="preserve">A 5ª Câmara Cível do Tribunal de Justiça do Estado do Paraná rejeitou recurso ingressado </w:t>
      </w:r>
      <w:r w:rsidR="005A11B9" w:rsidRPr="00C74EE5">
        <w:t>por profissional farmacêutica com especialização em métodos estéticos</w:t>
      </w:r>
      <w:r w:rsidR="005A11B9">
        <w:t xml:space="preserve"> </w:t>
      </w:r>
      <w:r w:rsidR="00C74EE5">
        <w:t>contra decisão que deferiu liminar em Ação</w:t>
      </w:r>
      <w:r w:rsidR="00C74EE5">
        <w:t xml:space="preserve"> </w:t>
      </w:r>
      <w:r w:rsidR="00C74EE5">
        <w:t>Civil Pública,</w:t>
      </w:r>
      <w:r w:rsidR="00C74EE5">
        <w:t xml:space="preserve"> favorável à Sociedade Brasileira de Dermatologia. A sentença havia proibido a ré </w:t>
      </w:r>
      <w:r>
        <w:t>de realizar</w:t>
      </w:r>
      <w:r w:rsidR="00CB3058">
        <w:t xml:space="preserve"> </w:t>
      </w:r>
      <w:r w:rsidR="000803CB">
        <w:t xml:space="preserve">esses </w:t>
      </w:r>
      <w:r>
        <w:t>procedimentos invasivos e ministrar cursos relacionados</w:t>
      </w:r>
      <w:r w:rsidR="009E63FB">
        <w:t xml:space="preserve">. Em caso de desobediência, os desembargadores arbitraram </w:t>
      </w:r>
      <w:r>
        <w:t>pena de</w:t>
      </w:r>
      <w:r w:rsidR="00CB3058">
        <w:t xml:space="preserve"> multa</w:t>
      </w:r>
      <w:r w:rsidR="0072710C">
        <w:t xml:space="preserve">, </w:t>
      </w:r>
      <w:r w:rsidR="009E63FB">
        <w:t xml:space="preserve">no valor de </w:t>
      </w:r>
      <w:r w:rsidR="0072710C">
        <w:t>“R$5.000,00 (cinco mil reais) por aula ministrada ou</w:t>
      </w:r>
      <w:r w:rsidR="009E63FB">
        <w:t xml:space="preserve"> </w:t>
      </w:r>
      <w:r w:rsidR="0072710C">
        <w:t>publicação de divulgação de curso”</w:t>
      </w:r>
      <w:r w:rsidR="00CB3058">
        <w:t>.</w:t>
      </w:r>
    </w:p>
    <w:p w14:paraId="44907BEE" w14:textId="26FE0D0D" w:rsidR="00F96C6C" w:rsidRDefault="00444AED" w:rsidP="00444AED">
      <w:r>
        <w:t xml:space="preserve">A sentença foi exarada pelo desembargador </w:t>
      </w:r>
      <w:r w:rsidR="00CB3058" w:rsidRPr="00CB3058">
        <w:t xml:space="preserve">Rogério </w:t>
      </w:r>
      <w:proofErr w:type="spellStart"/>
      <w:r w:rsidR="00CB3058" w:rsidRPr="00CB3058">
        <w:t>Etzel</w:t>
      </w:r>
      <w:proofErr w:type="spellEnd"/>
      <w:r>
        <w:t>, que justificou a decisão com base na Lei 12.842/2013, conhecida como Lei do Ato Médico. Conforme cit</w:t>
      </w:r>
      <w:r w:rsidR="000803CB">
        <w:t>ou</w:t>
      </w:r>
      <w:r>
        <w:t xml:space="preserve"> o magistrado</w:t>
      </w:r>
      <w:r w:rsidR="000803CB">
        <w:t xml:space="preserve"> no </w:t>
      </w:r>
      <w:r w:rsidR="000803CB" w:rsidRPr="000803CB">
        <w:rPr>
          <w:b/>
          <w:bCs/>
        </w:rPr>
        <w:t>Acórdão</w:t>
      </w:r>
      <w:r w:rsidR="000803CB">
        <w:t xml:space="preserve"> (ACESSE AQUI)</w:t>
      </w:r>
      <w:r>
        <w:t>, a norma estabelece que a indicação e execução de procedimentos invasivos são atividades privativas de médicos.</w:t>
      </w:r>
    </w:p>
    <w:p w14:paraId="20F62ED5" w14:textId="6AFAA157" w:rsidR="00D734AB" w:rsidRDefault="00733000" w:rsidP="00AA6229">
      <w:r>
        <w:t>Ao citar a legislação</w:t>
      </w:r>
      <w:r w:rsidR="007C7782">
        <w:t xml:space="preserve"> e também o Parecer CFM nº 35/2016</w:t>
      </w:r>
      <w:r>
        <w:t xml:space="preserve">, </w:t>
      </w:r>
      <w:proofErr w:type="spellStart"/>
      <w:r w:rsidR="00917669">
        <w:t>Etzel</w:t>
      </w:r>
      <w:proofErr w:type="spellEnd"/>
      <w:r w:rsidR="00917669">
        <w:t xml:space="preserve"> </w:t>
      </w:r>
      <w:r>
        <w:t>discorre</w:t>
      </w:r>
      <w:r w:rsidR="000803CB">
        <w:t>u</w:t>
      </w:r>
      <w:r>
        <w:t xml:space="preserve"> ainda sobre </w:t>
      </w:r>
      <w:r w:rsidR="00D734AB">
        <w:t>o conceito de "procedimentos invasivos"</w:t>
      </w:r>
      <w:r>
        <w:t xml:space="preserve">, que </w:t>
      </w:r>
      <w:r w:rsidR="00D734AB">
        <w:t>inclu</w:t>
      </w:r>
      <w:r w:rsidR="007C7782">
        <w:t>em</w:t>
      </w:r>
      <w:r w:rsidR="00D734AB">
        <w:t xml:space="preserve"> atos que </w:t>
      </w:r>
      <w:r w:rsidR="00AA6229">
        <w:t>“</w:t>
      </w:r>
      <w:r w:rsidR="00AA6229" w:rsidRPr="00AA6229">
        <w:t>provocam o rompimento das barreiras naturais ou penetram em cavidades do organismo</w:t>
      </w:r>
      <w:r w:rsidR="00AA6229">
        <w:t>”</w:t>
      </w:r>
      <w:r w:rsidR="00D734AB">
        <w:t xml:space="preserve">, conforme </w:t>
      </w:r>
      <w:r w:rsidR="007C7782">
        <w:t>a orientação editada pelo Conselho.</w:t>
      </w:r>
    </w:p>
    <w:p w14:paraId="075A048C" w14:textId="487C30A9" w:rsidR="005A6EDC" w:rsidRDefault="00AA6229" w:rsidP="00DB30F3">
      <w:r w:rsidRPr="00AA6229">
        <w:rPr>
          <w:b/>
          <w:bCs/>
        </w:rPr>
        <w:t>Perigo de dano</w:t>
      </w:r>
      <w:r>
        <w:t xml:space="preserve"> – </w:t>
      </w:r>
      <w:r w:rsidR="009E63FB">
        <w:t xml:space="preserve">No relatório, o desembargador alertou para os riscos da atuação da profissional. </w:t>
      </w:r>
      <w:r>
        <w:t>“</w:t>
      </w:r>
      <w:r w:rsidR="009E63FB">
        <w:t>F</w:t>
      </w:r>
      <w:r w:rsidR="00D734AB">
        <w:t>az-se presente perigo de dano à sociedade, na medida</w:t>
      </w:r>
      <w:r>
        <w:t xml:space="preserve"> </w:t>
      </w:r>
      <w:r w:rsidR="00D734AB">
        <w:t>em que terceiros podem vir a ser prejudicados por sua atuação incauta ou não</w:t>
      </w:r>
      <w:r>
        <w:t xml:space="preserve"> </w:t>
      </w:r>
      <w:r w:rsidR="00D734AB">
        <w:t>legalmente amparada</w:t>
      </w:r>
      <w:r>
        <w:t>”</w:t>
      </w:r>
      <w:r w:rsidR="00D734AB">
        <w:t>.</w:t>
      </w:r>
      <w:r>
        <w:t xml:space="preserve"> Para reforçar a decisão, </w:t>
      </w:r>
      <w:r w:rsidR="005A6EDC">
        <w:t xml:space="preserve">Rogério </w:t>
      </w:r>
      <w:proofErr w:type="spellStart"/>
      <w:r w:rsidR="005A6EDC">
        <w:t>Etzel</w:t>
      </w:r>
      <w:proofErr w:type="spellEnd"/>
      <w:r w:rsidR="005A6EDC">
        <w:t xml:space="preserve"> cita decisões anteriores</w:t>
      </w:r>
      <w:r w:rsidR="00DB30F3">
        <w:t xml:space="preserve"> que impediram a realização de procedimentos estéticos por outros profissionais não-médicos, como julgamento proferido pelo </w:t>
      </w:r>
      <w:r w:rsidR="009E63FB">
        <w:t xml:space="preserve">Tribunal </w:t>
      </w:r>
      <w:r w:rsidR="00DB30F3">
        <w:t xml:space="preserve">Regional Federal da 1a Região, que considerou ilegal a Resolução do Conselho Federal de Farmácia (CFF) nº 573/2013, que possibilitaria </w:t>
      </w:r>
      <w:r w:rsidR="005A6EDC">
        <w:t>a realização de</w:t>
      </w:r>
      <w:r w:rsidR="00DB30F3">
        <w:t xml:space="preserve"> </w:t>
      </w:r>
      <w:r w:rsidR="005A6EDC">
        <w:t>procedimentos estéticos por farmacêuticos</w:t>
      </w:r>
      <w:r w:rsidR="00DB30F3">
        <w:t>.</w:t>
      </w:r>
    </w:p>
    <w:p w14:paraId="0D99D856" w14:textId="2BB48638" w:rsidR="005A6EDC" w:rsidRDefault="005A6EDC" w:rsidP="00707C6B">
      <w:r>
        <w:t>No relatório d</w:t>
      </w:r>
      <w:r w:rsidR="000803CB">
        <w:t>a sentença</w:t>
      </w:r>
      <w:r>
        <w:t xml:space="preserve">, o magistrado </w:t>
      </w:r>
      <w:r w:rsidR="009E63FB">
        <w:t xml:space="preserve">também </w:t>
      </w:r>
      <w:r>
        <w:t xml:space="preserve">lembra fato ocorrido em </w:t>
      </w:r>
      <w:r w:rsidR="00DB30F3">
        <w:t>2024, “investigado pela autoridade policial</w:t>
      </w:r>
      <w:r w:rsidR="00A84EBF">
        <w:t>,</w:t>
      </w:r>
      <w:r w:rsidR="00DB30F3">
        <w:t xml:space="preserve"> em que um paciente foi à óbito por conta de ter sido aplicada a substância fenol diretamente à sua pele”. </w:t>
      </w:r>
      <w:r w:rsidR="00707C6B">
        <w:t xml:space="preserve">Considerando que o ato havia sido praticado por uma </w:t>
      </w:r>
      <w:r w:rsidR="006C73AF">
        <w:t xml:space="preserve">esteticista e não por profissional médica, concluiu o magistrado: </w:t>
      </w:r>
      <w:r w:rsidR="00707C6B">
        <w:t>“</w:t>
      </w:r>
      <w:r w:rsidR="006C73AF">
        <w:t>a</w:t>
      </w:r>
      <w:r w:rsidR="00707C6B">
        <w:t>o Juízo resta demonstrado o perigo de</w:t>
      </w:r>
      <w:r w:rsidR="009E63FB">
        <w:t xml:space="preserve"> </w:t>
      </w:r>
      <w:proofErr w:type="spellStart"/>
      <w:r w:rsidR="00707C6B">
        <w:t>dano</w:t>
      </w:r>
      <w:proofErr w:type="spellEnd"/>
      <w:r w:rsidR="009E63FB">
        <w:t xml:space="preserve"> </w:t>
      </w:r>
      <w:r w:rsidR="00707C6B">
        <w:t>à saúde coletiva, na eventualidade em que a requerida continue a atuar na área com formação farmacêutica ou ofereça cursos de estética à terceiros”.</w:t>
      </w:r>
    </w:p>
    <w:p w14:paraId="277ED88E" w14:textId="28ADCFA3" w:rsidR="009E63FB" w:rsidRDefault="009E63FB" w:rsidP="009E63FB">
      <w:r>
        <w:t>Com base nos argumentos, os desembargadores da 5ª Câmara Cível do Tribunal de Justiça do Paraná, por unanimidade de votos, rejeitaram o recurso da farmacêutica e indeferiram o pedido liminar.</w:t>
      </w:r>
    </w:p>
    <w:sectPr w:rsidR="009E6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6C"/>
    <w:rsid w:val="00001DBF"/>
    <w:rsid w:val="000803CB"/>
    <w:rsid w:val="00105E4E"/>
    <w:rsid w:val="001B3A37"/>
    <w:rsid w:val="001E0BC7"/>
    <w:rsid w:val="00332648"/>
    <w:rsid w:val="00444AED"/>
    <w:rsid w:val="005A11B9"/>
    <w:rsid w:val="005A6EDC"/>
    <w:rsid w:val="00643DD3"/>
    <w:rsid w:val="006C73AF"/>
    <w:rsid w:val="00707C6B"/>
    <w:rsid w:val="0072710C"/>
    <w:rsid w:val="00733000"/>
    <w:rsid w:val="007C7782"/>
    <w:rsid w:val="007E08BD"/>
    <w:rsid w:val="00885F98"/>
    <w:rsid w:val="008A7211"/>
    <w:rsid w:val="00905E9A"/>
    <w:rsid w:val="00917669"/>
    <w:rsid w:val="00926B3A"/>
    <w:rsid w:val="009E63FB"/>
    <w:rsid w:val="00A84EBF"/>
    <w:rsid w:val="00AA6229"/>
    <w:rsid w:val="00C0304A"/>
    <w:rsid w:val="00C12A6C"/>
    <w:rsid w:val="00C74EE5"/>
    <w:rsid w:val="00C83E86"/>
    <w:rsid w:val="00CB3058"/>
    <w:rsid w:val="00D734AB"/>
    <w:rsid w:val="00DB30F3"/>
    <w:rsid w:val="00DE69F9"/>
    <w:rsid w:val="00F9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36DB"/>
  <w15:chartTrackingRefBased/>
  <w15:docId w15:val="{508332CD-2DB3-41D6-A3CA-E2D895E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6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6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6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6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6C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6C6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6C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6C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6C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6C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6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6C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6C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6C6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6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6C6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6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de Aquino Correa</dc:creator>
  <cp:keywords/>
  <dc:description/>
  <cp:lastModifiedBy>Ana Isabel de Aquino Correa</cp:lastModifiedBy>
  <cp:revision>2</cp:revision>
  <dcterms:created xsi:type="dcterms:W3CDTF">2025-04-03T15:17:00Z</dcterms:created>
  <dcterms:modified xsi:type="dcterms:W3CDTF">2025-04-03T15:17:00Z</dcterms:modified>
</cp:coreProperties>
</file>